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 2021 году Банк России выявил 2679 субъектов (компаний, проектов, индивидуальных предпринимателей и др.) с признаками нелегальной деятельности, в том числе с признаками финансовых пирамид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vertAlign w:val="superscript"/>
          <w:lang w:eastAsia="ru-RU"/>
        </w:rPr>
        <w:t>1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 Это на 73% больше, чем годом ранее.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Такая динамика объясняется несколькими факторами. Нелегальные компании все активнее используют для привлечения клиентов Интернет, социальные сети и 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мессенджеры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Современные технологии позволили организаторам пирамид удешевить создание новых проектов и 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реанимирование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старых. Банк России в ответ на эти вызовы усовершенствовал процесс мониторинга подобных проектов, что повысило эффективность их выявления. Также сократились сроки блокировки сайтов нелегальных организаций и финансовых пирамид.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 июня 2021 года регулятор публикует </w:t>
      </w:r>
      <w:hyperlink r:id="rId5" w:history="1">
        <w:r w:rsidRPr="00292107">
          <w:rPr>
            <w:rFonts w:ascii="Times New Roman" w:eastAsia="Times New Roman" w:hAnsi="Times New Roman" w:cs="Times New Roman"/>
            <w:color w:val="000000" w:themeColor="text1"/>
            <w:spacing w:val="-3"/>
            <w:sz w:val="28"/>
            <w:szCs w:val="28"/>
            <w:lang w:eastAsia="ru-RU"/>
          </w:rPr>
          <w:t>сведения о выявленных компаниях с признаками нелегальной деятельности</w:t>
        </w:r>
      </w:hyperlink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Это позволяет оперативно предупреждать потребителей о возможных рисках, связанных с незаконными финансовыми услугами. Граждане и организации сообщают в Банк России о таких случаях, эта информация также используется при выявлении нелегальных субъектов и финансовых пирамид.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1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 Деятельность по привлечению денежных средств или иного имущества, при которой выплата дохода или предоставление иной выгоды осуществляется за счет привлеченных денежных средств и или иного имущества при отсутствии инвестиционной и/или иной законной предпринимательской или иной деятельности, связанной с использованием привлеченных денежных средств и/или иного имущества, 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ответственность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за которую предусмотрена статьями 14.62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КоАП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РФ, 172.2 или 159 УК РФ.</w: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Субъекты с признаками финансовых пирамид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871</w:t>
      </w:r>
      <w:r w:rsidR="00681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 пр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изнаками деятельности финансовой пирамиды выявил Банк России в 2021 году. Более 80% из них действовали в Интернете.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Общества с ограниченной ответственностью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Потребительские кооперативы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Акционерные общества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Иные формы*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proofErr w:type="spellStart"/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Интернет-проекты</w:t>
      </w:r>
      <w:proofErr w:type="spellEnd"/>
      <w:proofErr w:type="gramEnd"/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* Физические лица, индивидуальные предприниматели, потребительские общества и тому подобное.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Субъектов с признаками деятельности финансовых пирамид Банк России в 2021 году выявил почти в четыре раза больше, чем годом ранее.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Злоумышленники вовлекали людей в свои схемы, играя на возросшем интересе граждан к финансовому рынку, — практически все они обещали 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 xml:space="preserve">потенциальным жертвам помощь в инвестировании. При этом более 80% финансовых пирамид действовали в Интернете. Их организаторы нередко привлекали для распространения рекламы популярных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блогеров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в том числе  региональных, использовали в качестве приманки названия и бренды крупнейших российских и зарубежных фирм.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Более половины (52,8%) таких проектов привлекали средства в 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криптовалюте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или рекламировали вложения в различные несуществующие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криптовалютные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активы. Зачастую мошенники, пользуясь недостаточной цифровой и финансовой грамотностью потребителей, предлагали им участие в производстве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криптомонет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,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майнинге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 помощью мобильных телефонов.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Увеличилось количество финансовых пирамид, действовавших под видом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онлайн-игр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Субъекты с признаками нелегального профессионального участника рынка ценных бумаг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2</w:t>
      </w:r>
      <w:proofErr w:type="gramEnd"/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860</w:t>
      </w:r>
      <w:r w:rsidR="00681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с признаками нелегального профессионального участника рынка ценных бумаг выявил Банк России в 2021 году.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Подавляющее большинство выявленных нелегальных профессиональных участников рынка ценных бумаг (812 субъектов) предлагали услуги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форекс-дилеров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Практически все они действовали в Интернете.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Более чем двукратный рост числа выявленных нелегальных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профучастников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(по сравнению с 2020 годом) 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связан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в том числе с популярностью темы инвестиций на рынке ценных бумаг у потребителей, чем и воспользовались мошенники.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Для привлечения клиентов многие нелегальные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форекс-дилеры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заявляли о наличии лицензии зарубежного регулятора. Но в большинстве случаев такие сведения не подтверждались, размещаемые на сайте компаний иностранные лицензии оказывались фиктивными.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2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Лица, в деятельности которых имеются признаки предоставления на территории Российской Федерации финансовых услуг, определенных Федеральным законом от 22.04.1996 № 39-ФЗ «О рынке ценных бумаг», без наличия соответствующего разрешения Банка России.</w:t>
      </w:r>
    </w:p>
    <w:p w:rsidR="00292107" w:rsidRPr="00292107" w:rsidRDefault="00292107" w:rsidP="0029210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.2pt;height:24.2pt"/>
        </w:pict>
      </w:r>
    </w:p>
    <w:p w:rsidR="00292107" w:rsidRPr="00292107" w:rsidRDefault="00292107" w:rsidP="0029210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России обращает внимание потребителей, что для работы на отечественном рынке ценных бумаг профессиональный участник должен иметь лицензию российского регулятора.</w: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Субъекты с признаками 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нелегального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кредитора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3</w:t>
      </w:r>
    </w:p>
    <w:p w:rsidR="00681637" w:rsidRDefault="0068163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948</w:t>
      </w:r>
      <w:r w:rsidR="00681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с признаками нелегальных кредиторов выявил Банк России в 2021 году, из них 355 компаний незаконно использовали в наименовании слова, указывающие на осуществление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микрофинансовой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292107" w:rsidRPr="00292107" w:rsidRDefault="00292107" w:rsidP="0029210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Нелегальные кредиторы в 2021 году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Индивидуальные предприниматели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Неустановленное лицо/лица*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Физическое лицо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proofErr w:type="spellStart"/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Интернет-проекты</w:t>
      </w:r>
      <w:proofErr w:type="spellEnd"/>
      <w:proofErr w:type="gramEnd"/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Фонды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Автономные некоммерческие организации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Акционерные общества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Общества с ограниченной ответственностью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* Субъекты, предлагающие услуги кредитования в точках продаж, в отношении которых установлен адрес и вывеска/название.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Почти треть субъектов с признаками деятельности нелегального кредитора вводила потребителей в заблуждение, прикрываясь статусом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микрофинансовых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институтов, — они использовали его в своем наименовании либо публиковали на сайте недействующую лицензию Банка России. Таким образом, злоумышленники пытались создать иллюзию, что деятельность этих структур контролируется и поднадзорна регулятору.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 том числе в 2021 году было выявлено 60 организаций, которые занимались нелегальным кредитованием под видом возвратного лизинга (за 2019–2020 годы — 121 организация).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pict>
          <v:rect id="_x0000_i1028" style="width:0;height:0" o:hralign="center" o:hrstd="t" o:hr="t" fillcolor="#a0a0a0" stroked="f"/>
        </w:pic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3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Лица, в деятельности которых имеются признаки осуществления профессиональной деятельности по предоставлению потребительских кредитов/займов, не имеющие права на ее осуществление.</w:t>
      </w:r>
    </w:p>
    <w:p w:rsidR="00292107" w:rsidRPr="00292107" w:rsidRDefault="00292107" w:rsidP="0029210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9" type="#_x0000_t75" alt="" style="width:24.2pt;height:24.2pt"/>
        </w:pict>
      </w:r>
    </w:p>
    <w:p w:rsidR="00292107" w:rsidRPr="00292107" w:rsidRDefault="00292107" w:rsidP="0029210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 России постоянно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мониторит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рынок, в том числе выявляет компании, которые продолжают деятельность после исключения из реестров. Мы призываем потребителей быть внимательными и проверять информацию о легальности </w:t>
      </w:r>
      <w:hyperlink r:id="rId6" w:history="1">
        <w:r w:rsidRPr="002921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финансовой организации на сайте Банка России</w:t>
        </w:r>
      </w:hyperlink>
      <w:r w:rsidRPr="0029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Меры в отношении выявленных Банком России нелегальных организаций и финансовых пирамид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Банк России на системной основе взаимодействует с правоохранительными и другими уполномоченными органами по противодействию нелегальным компаниям и финансовым пирамидам, а также с регистраторами доменных имен.</w: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>В 2021 году по результатам рассмотрения материалов, направленных регулятором (в том числе в предшествующие годы), были приняты следующие меры:</w:t>
      </w:r>
    </w:p>
    <w:p w:rsidR="00292107" w:rsidRPr="00292107" w:rsidRDefault="00292107" w:rsidP="00292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возбуждено более 130 уголовных дел (по статье 159 УК РФ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4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160 УК РФ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5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171 УК РФ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6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172.2 УК РФ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7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173.2 УК РФ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8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);</w:t>
      </w:r>
    </w:p>
    <w:p w:rsidR="00292107" w:rsidRPr="00292107" w:rsidRDefault="00292107" w:rsidP="00292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возбуждено около 490 административных дел по различным статьям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КоАП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 РФ, в том числе по статье 14.56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КоАП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РФ — незаконное осуществление профессиональной деятельности по предоставлению потребительских займов (более 290 дел);</w:t>
      </w:r>
    </w:p>
    <w:p w:rsidR="00292107" w:rsidRPr="00292107" w:rsidRDefault="00292107" w:rsidP="00292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принято более 3,7 тыс. иных мер реагирования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10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, в том числе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разделегировано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или ограничен доступ более чем к 3 тыс. сайтов нелегальных участников финансового рынка и финансовых пирамид. В 2021 году был принят закон, наделяющий Банк России правом инициировать внесудебную блокировку сайтов</w:t>
      </w: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9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распространяющих информацию о финансовых пирамидах, и сайтов нелегальных участников финансового рынка. Это повысило скорость ограничения доступа к таким интернет — ресурсам.</w:t>
      </w:r>
    </w:p>
    <w:p w:rsidR="00292107" w:rsidRPr="00292107" w:rsidRDefault="00292107" w:rsidP="0029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292107" w:rsidRPr="00292107" w:rsidRDefault="00292107" w:rsidP="002921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proofErr w:type="gram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4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Мошенничество.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5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Присвоение или растрата.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6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Незаконное предпринимательство.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7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Организация деятельности по привлечению денежных средств и/или иного имущества.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8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Незаконное использование документов для образования (создания, реорганизации) юридического лица.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9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Федеральный закон от 01.07.2021 № 250-ФЗ «О внесении изменений в отдельные законодательные акты Российской Федерации».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vertAlign w:val="superscript"/>
          <w:lang w:eastAsia="ru-RU"/>
        </w:rPr>
        <w:t>10</w:t>
      </w: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Разделегирование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сайтов, представления об устранении нарушений закона, исковые заявления об обязанности изменить наименования, о</w:t>
      </w:r>
      <w:proofErr w:type="gram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запрете деятельности и другие.</w:t>
      </w:r>
    </w:p>
    <w:p w:rsidR="00292107" w:rsidRPr="00292107" w:rsidRDefault="00292107" w:rsidP="002921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 2022 году акцент в работе Банка России по противодействию незаконным практикам на финансовом рынке будет сделан на раннем предупреждении граждан о рисках, связанных с нелегальными схемами, и на ограничении распространения нелегальной деятельности через 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соцсети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 </w:t>
      </w:r>
      <w:proofErr w:type="spellStart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мессенджеры</w:t>
      </w:r>
      <w:proofErr w:type="spellEnd"/>
      <w:r w:rsidRPr="0029210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B97831" w:rsidRPr="00292107" w:rsidRDefault="00B97831" w:rsidP="002921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7831" w:rsidRPr="00292107" w:rsidSect="00B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A08"/>
    <w:multiLevelType w:val="multilevel"/>
    <w:tmpl w:val="7D9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107"/>
    <w:rsid w:val="00292107"/>
    <w:rsid w:val="00681637"/>
    <w:rsid w:val="00B9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31"/>
  </w:style>
  <w:style w:type="paragraph" w:styleId="2">
    <w:name w:val="heading 2"/>
    <w:basedOn w:val="a"/>
    <w:link w:val="20"/>
    <w:uiPriority w:val="9"/>
    <w:qFormat/>
    <w:rsid w:val="00292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2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107"/>
    <w:rPr>
      <w:color w:val="0000FF"/>
      <w:u w:val="single"/>
    </w:rPr>
  </w:style>
  <w:style w:type="paragraph" w:customStyle="1" w:styleId="comment">
    <w:name w:val="comment"/>
    <w:basedOn w:val="a"/>
    <w:rsid w:val="002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rsid w:val="00292107"/>
  </w:style>
  <w:style w:type="character" w:styleId="a5">
    <w:name w:val="Strong"/>
    <w:basedOn w:val="a0"/>
    <w:uiPriority w:val="22"/>
    <w:qFormat/>
    <w:rsid w:val="00292107"/>
    <w:rPr>
      <w:b/>
      <w:bCs/>
    </w:rPr>
  </w:style>
  <w:style w:type="character" w:customStyle="1" w:styleId="chart-legend-dot">
    <w:name w:val="chart-legend-dot"/>
    <w:basedOn w:val="a0"/>
    <w:rsid w:val="00292107"/>
  </w:style>
  <w:style w:type="character" w:customStyle="1" w:styleId="chart-legend">
    <w:name w:val="chart-legend"/>
    <w:basedOn w:val="a0"/>
    <w:rsid w:val="0029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467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933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84">
                  <w:marLeft w:val="0"/>
                  <w:marRight w:val="0"/>
                  <w:marTop w:val="0"/>
                  <w:marBottom w:val="0"/>
                  <w:divBdr>
                    <w:top w:val="single" w:sz="18" w:space="0" w:color="ED1A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4367">
                  <w:marLeft w:val="0"/>
                  <w:marRight w:val="0"/>
                  <w:marTop w:val="0"/>
                  <w:marBottom w:val="0"/>
                  <w:divBdr>
                    <w:top w:val="single" w:sz="4" w:space="20" w:color="E8E9EB"/>
                    <w:left w:val="none" w:sz="0" w:space="0" w:color="auto"/>
                    <w:bottom w:val="single" w:sz="4" w:space="20" w:color="E8E9EB"/>
                    <w:right w:val="none" w:sz="0" w:space="0" w:color="auto"/>
                  </w:divBdr>
                  <w:divsChild>
                    <w:div w:id="10949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856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823">
                  <w:marLeft w:val="0"/>
                  <w:marRight w:val="0"/>
                  <w:marTop w:val="0"/>
                  <w:marBottom w:val="0"/>
                  <w:divBdr>
                    <w:top w:val="single" w:sz="18" w:space="0" w:color="ED1A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0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35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999">
              <w:marLeft w:val="0"/>
              <w:marRight w:val="0"/>
              <w:marTop w:val="0"/>
              <w:marBottom w:val="0"/>
              <w:divBdr>
                <w:top w:val="single" w:sz="18" w:space="0" w:color="ED1A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350719">
              <w:marLeft w:val="0"/>
              <w:marRight w:val="0"/>
              <w:marTop w:val="0"/>
              <w:marBottom w:val="0"/>
              <w:divBdr>
                <w:top w:val="single" w:sz="4" w:space="20" w:color="E8E9EB"/>
                <w:left w:val="none" w:sz="0" w:space="0" w:color="auto"/>
                <w:bottom w:val="single" w:sz="4" w:space="20" w:color="E8E9EB"/>
                <w:right w:val="none" w:sz="0" w:space="0" w:color="auto"/>
              </w:divBdr>
              <w:divsChild>
                <w:div w:id="1273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84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48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0" w:color="E8E9EB"/>
                <w:right w:val="none" w:sz="0" w:space="0" w:color="auto"/>
              </w:divBdr>
              <w:divsChild>
                <w:div w:id="203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fmp_check/" TargetMode="External"/><Relationship Id="rId5" Type="http://schemas.openxmlformats.org/officeDocument/2006/relationships/hyperlink" Target="https://cbr.ru/inside/warning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2022-02-16T11:43:00Z</dcterms:created>
  <dcterms:modified xsi:type="dcterms:W3CDTF">2022-02-16T11:47:00Z</dcterms:modified>
</cp:coreProperties>
</file>